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134" w:leftChars="-540" w:firstLine="1728" w:firstLineChars="54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研究项目摘要</w:t>
      </w:r>
    </w:p>
    <w:tbl>
      <w:tblPr>
        <w:tblStyle w:val="5"/>
        <w:tblW w:w="8522" w:type="dxa"/>
        <w:jc w:val="center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95"/>
        <w:gridCol w:w="2499"/>
        <w:gridCol w:w="1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项目名称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申办方/CRO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组长单位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研究类别（药物/体外诊断试剂/器械/科研）</w:t>
            </w:r>
          </w:p>
        </w:tc>
        <w:tc>
          <w:tcPr>
            <w:tcW w:w="1895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期  别</w:t>
            </w:r>
          </w:p>
        </w:tc>
        <w:tc>
          <w:tcPr>
            <w:tcW w:w="1859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研究中心数目</w:t>
            </w:r>
          </w:p>
        </w:tc>
        <w:tc>
          <w:tcPr>
            <w:tcW w:w="1895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试验总例数/本中心数</w:t>
            </w:r>
          </w:p>
        </w:tc>
        <w:tc>
          <w:tcPr>
            <w:tcW w:w="1859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研究专业</w:t>
            </w:r>
          </w:p>
        </w:tc>
        <w:tc>
          <w:tcPr>
            <w:tcW w:w="1895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主要研究者</w:t>
            </w:r>
          </w:p>
        </w:tc>
        <w:tc>
          <w:tcPr>
            <w:tcW w:w="1859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研究背景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研究目的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研究设计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病例选择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（纳入、排除标准）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受试者招募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（招募方式）</w:t>
            </w:r>
          </w:p>
        </w:tc>
        <w:tc>
          <w:tcPr>
            <w:tcW w:w="6253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□住院患者   □门诊患者   □两者都有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退出试验标准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治疗方案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（试验分组）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研究流程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疗效指标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安全性指标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预期不良反应及处理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受试者预期受益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253" w:type="dxa"/>
            <w:gridSpan w:val="3"/>
          </w:tcPr>
          <w:p>
            <w:pPr>
              <w:tabs>
                <w:tab w:val="left" w:pos="1327"/>
              </w:tabs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tabs>
          <w:tab w:val="left" w:pos="3223"/>
        </w:tabs>
        <w:snapToGrid w:val="0"/>
        <w:jc w:val="center"/>
        <w:rPr>
          <w:rFonts w:asciiTheme="minorEastAsia" w:hAnsiTheme="minorEastAsia" w:eastAsiaTheme="minorEastAsia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仿宋" w:hAnsi="华文仿宋" w:eastAsia="华文仿宋" w:cs="华文仿宋"/>
        <w:u w:val="single"/>
        <w:lang w:val="en-US" w:eastAsia="zh-CN"/>
      </w:rPr>
    </w:pPr>
    <w:r>
      <w:rPr>
        <w:rFonts w:hint="eastAsia" w:ascii="华文仿宋" w:hAnsi="华文仿宋" w:eastAsia="华文仿宋" w:cs="华文仿宋"/>
        <w:u w:val="single"/>
        <w:lang w:eastAsia="zh-CN"/>
      </w:rPr>
      <w:t>内蒙古医科大学附属医院伦理委员会</w:t>
    </w:r>
    <w:r>
      <w:rPr>
        <w:rFonts w:hint="eastAsia" w:ascii="华文仿宋" w:hAnsi="华文仿宋" w:eastAsia="华文仿宋" w:cs="华文仿宋"/>
        <w:u w:val="single"/>
        <w:lang w:val="en-US" w:eastAsia="zh-CN"/>
      </w:rPr>
      <w:t xml:space="preserve">               版本5.0             版本日期：2019年9月1日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B2D27"/>
    <w:rsid w:val="2A9B75B5"/>
    <w:rsid w:val="2EEB2D27"/>
    <w:rsid w:val="43B7100D"/>
    <w:rsid w:val="7E7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2019-08-27T08:21:00Z</dcterms:created>
  <dc:creator>杨缄缄缄</dc:creator>
  <cp:lastModifiedBy>杨缄缄缄</cp:lastModifiedBy>
  <dcterms:modified xsi:type="dcterms:W3CDTF">2019-08-30T09:43:38Z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